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A3788F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6858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322F1A" w:rsidRPr="00A3788F">
        <w:rPr>
          <w:rFonts w:ascii="Times New Roman" w:hAnsi="Times New Roman" w:cs="Times New Roman"/>
          <w:sz w:val="24"/>
          <w:szCs w:val="24"/>
        </w:rPr>
        <w:t>72</w:t>
      </w:r>
      <w:r w:rsidR="00EB737C" w:rsidRPr="008B6858">
        <w:rPr>
          <w:rFonts w:ascii="Times New Roman" w:hAnsi="Times New Roman" w:cs="Times New Roman"/>
          <w:sz w:val="24"/>
          <w:szCs w:val="24"/>
        </w:rPr>
        <w:t xml:space="preserve"> час</w:t>
      </w:r>
      <w:r w:rsidR="00A3788F">
        <w:rPr>
          <w:rFonts w:ascii="Times New Roman" w:hAnsi="Times New Roman" w:cs="Times New Roman"/>
          <w:sz w:val="24"/>
          <w:szCs w:val="24"/>
        </w:rPr>
        <w:t>а</w:t>
      </w:r>
    </w:p>
    <w:p w:rsidR="009F100C" w:rsidRPr="008B6858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8B6858" w:rsidRDefault="00AC313B" w:rsidP="008B4252">
      <w:pPr>
        <w:pStyle w:val="a3"/>
        <w:ind w:left="1287"/>
        <w:jc w:val="center"/>
        <w:rPr>
          <w:b/>
        </w:rPr>
      </w:pPr>
      <w:r w:rsidRPr="008B6858">
        <w:rPr>
          <w:b/>
        </w:rPr>
        <w:t>«</w:t>
      </w:r>
      <w:r w:rsidR="00322F1A" w:rsidRPr="00407AF0">
        <w:rPr>
          <w:b/>
          <w:bCs/>
        </w:rPr>
        <w:t>АТЕРОСКЛЕРОЗ, ДИСЛИПИДЕМИИ, ПЕРВИЧНАЯ И ВТОРИЧНАЯ ПРОФИЛАКТИКА СЕРДЕЧНО-СОСУДИСТЫХ ЗАБОЛЕВАНИЙ</w:t>
      </w:r>
      <w:r w:rsidRPr="008B6858">
        <w:rPr>
          <w:b/>
        </w:rPr>
        <w:t>»</w:t>
      </w:r>
    </w:p>
    <w:p w:rsidR="008B4252" w:rsidRPr="008B6858" w:rsidRDefault="008B4252" w:rsidP="008B4252">
      <w:pPr>
        <w:pStyle w:val="a3"/>
        <w:ind w:left="1287"/>
        <w:jc w:val="center"/>
        <w:rPr>
          <w:b/>
        </w:rPr>
      </w:pP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hAnsi="Times New Roman" w:cs="Times New Roman"/>
          <w:sz w:val="24"/>
          <w:szCs w:val="24"/>
        </w:rPr>
        <w:t>Примеры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тестов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для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промежуточного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и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итогового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контроля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с</w:t>
      </w:r>
      <w:r w:rsidRPr="008B68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эталонами</w:t>
      </w:r>
      <w:r w:rsidRPr="008B68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ответов</w:t>
      </w: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8B685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8B685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8B685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8B6858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8B6858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8B6858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сформированности трудовых действий или их части, полученных знаний, умений и навыков. </w:t>
      </w:r>
    </w:p>
    <w:p w:rsidR="008B4252" w:rsidRPr="008B6858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8B685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B685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8B6858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8B6858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B6858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8B6858">
        <w:rPr>
          <w:rFonts w:ascii="Times New Roman" w:hAnsi="Times New Roman" w:cs="Times New Roman"/>
          <w:sz w:val="24"/>
          <w:szCs w:val="24"/>
        </w:rPr>
        <w:t>ИТОГОВАЯ</w:t>
      </w:r>
      <w:r w:rsidRPr="008B68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858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8B6858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8B6858">
        <w:rPr>
          <w:b/>
        </w:rPr>
        <w:t>Требования</w:t>
      </w:r>
      <w:r w:rsidRPr="008B6858">
        <w:rPr>
          <w:b/>
          <w:spacing w:val="-2"/>
        </w:rPr>
        <w:t xml:space="preserve"> </w:t>
      </w:r>
      <w:r w:rsidRPr="008B6858">
        <w:rPr>
          <w:b/>
        </w:rPr>
        <w:t>к</w:t>
      </w:r>
      <w:r w:rsidRPr="008B6858">
        <w:rPr>
          <w:b/>
          <w:spacing w:val="-4"/>
        </w:rPr>
        <w:t xml:space="preserve"> </w:t>
      </w:r>
      <w:r w:rsidRPr="008B6858">
        <w:rPr>
          <w:b/>
        </w:rPr>
        <w:t>итоговой</w:t>
      </w:r>
      <w:r w:rsidRPr="008B6858">
        <w:rPr>
          <w:b/>
          <w:spacing w:val="-2"/>
        </w:rPr>
        <w:t xml:space="preserve"> </w:t>
      </w:r>
      <w:r w:rsidRPr="008B6858">
        <w:rPr>
          <w:b/>
        </w:rPr>
        <w:t>аттестации</w:t>
      </w:r>
    </w:p>
    <w:p w:rsidR="009F100C" w:rsidRPr="008B685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F1A" w:rsidRPr="006F2572" w:rsidRDefault="00322F1A" w:rsidP="00322F1A">
      <w:pPr>
        <w:pStyle w:val="a3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407AF0">
        <w:rPr>
          <w:sz w:val="22"/>
          <w:szCs w:val="22"/>
        </w:rPr>
        <w:t>Итоговая аттестация по ДПП ПК «</w:t>
      </w:r>
      <w:r w:rsidRPr="00407AF0">
        <w:rPr>
          <w:bCs/>
          <w:sz w:val="22"/>
          <w:szCs w:val="22"/>
        </w:rPr>
        <w:t>Атеросклероз, дислипидемии, первичная и вторичная профилактика сердечно-сосудистых заболеваний</w:t>
      </w:r>
      <w:r w:rsidRPr="00407AF0">
        <w:rPr>
          <w:sz w:val="22"/>
          <w:szCs w:val="22"/>
        </w:rPr>
        <w:t xml:space="preserve">» </w:t>
      </w:r>
      <w:r w:rsidRPr="006F2572">
        <w:rPr>
          <w:sz w:val="22"/>
          <w:szCs w:val="22"/>
        </w:rPr>
        <w:t>проводится в виде тестирования и зачета по практическому курсу</w:t>
      </w:r>
      <w:r>
        <w:rPr>
          <w:sz w:val="22"/>
          <w:szCs w:val="22"/>
        </w:rPr>
        <w:t xml:space="preserve"> (решение ситуационной задачи)</w:t>
      </w:r>
      <w:r w:rsidRPr="006F2572">
        <w:rPr>
          <w:sz w:val="22"/>
          <w:szCs w:val="22"/>
        </w:rPr>
        <w:t>, должна выявлять теоретическую и практическую подготовку врача.</w:t>
      </w:r>
    </w:p>
    <w:p w:rsidR="00322F1A" w:rsidRPr="00407AF0" w:rsidRDefault="00322F1A" w:rsidP="00322F1A">
      <w:pPr>
        <w:pStyle w:val="a3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407AF0">
        <w:rPr>
          <w:sz w:val="22"/>
          <w:szCs w:val="22"/>
        </w:rPr>
        <w:t>Обучающийся допускается к итоговой аттестации после изучения учебных модулей в объеме, предусмотренном учебным планом ДПП ПК «</w:t>
      </w:r>
      <w:r w:rsidRPr="00407AF0">
        <w:rPr>
          <w:bCs/>
          <w:sz w:val="22"/>
          <w:szCs w:val="22"/>
        </w:rPr>
        <w:t>Атеросклероз, дислипидемии, первичная и вторичная профилактика сердечно-сосудистых заболеваний</w:t>
      </w:r>
      <w:r w:rsidRPr="00407AF0">
        <w:rPr>
          <w:sz w:val="22"/>
          <w:szCs w:val="22"/>
        </w:rPr>
        <w:t>» для врачей по специальностям: «Кардиология», «Терапия», «Общая врачебная практика (семейная медицина)", «Лечебное дело, «Анестезиология-реаниматология», «Скорая медицинской помощи», «Функциональная диагностика», «Ревматология».</w:t>
      </w:r>
    </w:p>
    <w:p w:rsidR="00322F1A" w:rsidRPr="00407AF0" w:rsidRDefault="00322F1A" w:rsidP="00322F1A">
      <w:pPr>
        <w:pStyle w:val="a3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407AF0">
        <w:rPr>
          <w:sz w:val="22"/>
          <w:szCs w:val="22"/>
        </w:rPr>
        <w:t>Лица, освоившие дополнительную профессиональную образовательную программу повышения квалификации «</w:t>
      </w:r>
      <w:r w:rsidRPr="00407AF0">
        <w:rPr>
          <w:bCs/>
          <w:sz w:val="22"/>
          <w:szCs w:val="22"/>
        </w:rPr>
        <w:t>Атеросклероз, дислипидемии, первичная и вторичная профилактика сердечно-сосудистых заболеваний</w:t>
      </w:r>
      <w:r w:rsidRPr="00407AF0">
        <w:rPr>
          <w:sz w:val="22"/>
          <w:szCs w:val="22"/>
        </w:rPr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322F1A" w:rsidRPr="00407AF0" w:rsidRDefault="00322F1A" w:rsidP="00322F1A">
      <w:pPr>
        <w:numPr>
          <w:ilvl w:val="0"/>
          <w:numId w:val="6"/>
        </w:numPr>
        <w:spacing w:after="0" w:line="240" w:lineRule="auto"/>
        <w:ind w:left="357" w:hanging="357"/>
        <w:jc w:val="both"/>
      </w:pPr>
      <w:r w:rsidRPr="00407AF0"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и/или отчисленным из организации, выдается справка об обучении или о периоде обучения по установленному образцу.</w:t>
      </w:r>
    </w:p>
    <w:p w:rsidR="00322F1A" w:rsidRPr="00407AF0" w:rsidRDefault="00322F1A" w:rsidP="00322F1A">
      <w:pPr>
        <w:pStyle w:val="a3"/>
        <w:jc w:val="both"/>
        <w:rPr>
          <w:sz w:val="22"/>
          <w:szCs w:val="22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6858" w:rsidRPr="008B6858" w:rsidRDefault="008B6858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9F100C" w:rsidRPr="008B685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8739"/>
      </w:tblGrid>
      <w:tr w:rsidR="00322F1A" w:rsidRPr="00407AF0" w:rsidTr="002557DC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1A" w:rsidRPr="00407AF0" w:rsidRDefault="00322F1A" w:rsidP="002557DC">
            <w:pPr>
              <w:rPr>
                <w:color w:val="000000"/>
              </w:rPr>
            </w:pPr>
            <w:r w:rsidRPr="00407AF0">
              <w:rPr>
                <w:b/>
                <w:lang w:val="en-US"/>
              </w:rPr>
              <w:t>№</w:t>
            </w:r>
            <w:r w:rsidRPr="00407AF0">
              <w:rPr>
                <w:b/>
                <w:spacing w:val="-47"/>
                <w:lang w:val="en-US"/>
              </w:rPr>
              <w:t xml:space="preserve"> </w:t>
            </w:r>
            <w:r w:rsidRPr="00407AF0">
              <w:rPr>
                <w:b/>
                <w:spacing w:val="-1"/>
                <w:lang w:val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1A" w:rsidRPr="00407AF0" w:rsidRDefault="00322F1A" w:rsidP="002557DC">
            <w:pPr>
              <w:widowControl w:val="0"/>
              <w:autoSpaceDE w:val="0"/>
              <w:autoSpaceDN w:val="0"/>
              <w:spacing w:line="228" w:lineRule="exact"/>
              <w:ind w:right="175"/>
              <w:rPr>
                <w:color w:val="000000"/>
              </w:rPr>
            </w:pPr>
            <w:r w:rsidRPr="00407AF0">
              <w:rPr>
                <w:b/>
              </w:rPr>
              <w:t>Наименование</w:t>
            </w:r>
            <w:r w:rsidRPr="00407AF0">
              <w:rPr>
                <w:b/>
                <w:spacing w:val="-4"/>
              </w:rPr>
              <w:t xml:space="preserve"> учебных </w:t>
            </w:r>
            <w:r w:rsidRPr="00407AF0">
              <w:rPr>
                <w:b/>
              </w:rPr>
              <w:t xml:space="preserve">модулей </w:t>
            </w:r>
            <w:r w:rsidRPr="00407AF0">
              <w:t>(разделов,</w:t>
            </w:r>
            <w:r w:rsidRPr="00407AF0">
              <w:rPr>
                <w:spacing w:val="-3"/>
              </w:rPr>
              <w:t xml:space="preserve"> </w:t>
            </w:r>
            <w:r w:rsidRPr="00407AF0">
              <w:t>тем)</w:t>
            </w:r>
            <w:r w:rsidRPr="00407AF0">
              <w:rPr>
                <w:b/>
                <w:bCs/>
                <w:color w:val="000000"/>
              </w:rPr>
              <w:t>.</w:t>
            </w:r>
          </w:p>
        </w:tc>
      </w:tr>
      <w:tr w:rsidR="00322F1A" w:rsidRPr="00407AF0" w:rsidTr="00322F1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1A" w:rsidRPr="00407AF0" w:rsidRDefault="00322F1A" w:rsidP="002557D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1A" w:rsidRPr="00407AF0" w:rsidRDefault="00322F1A" w:rsidP="002557DC">
            <w:pPr>
              <w:rPr>
                <w:color w:val="000000"/>
              </w:rPr>
            </w:pPr>
          </w:p>
        </w:tc>
      </w:tr>
      <w:tr w:rsidR="00322F1A" w:rsidRPr="00407AF0" w:rsidTr="002557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1A" w:rsidRPr="00407AF0" w:rsidRDefault="00322F1A" w:rsidP="002557DC">
            <w:pPr>
              <w:rPr>
                <w:b/>
                <w:bCs/>
                <w:color w:val="000000"/>
              </w:rPr>
            </w:pPr>
            <w:r w:rsidRPr="00407AF0">
              <w:rPr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1A" w:rsidRPr="00407AF0" w:rsidRDefault="00322F1A" w:rsidP="002557DC">
            <w:pPr>
              <w:rPr>
                <w:b/>
                <w:bCs/>
                <w:color w:val="000000"/>
              </w:rPr>
            </w:pPr>
            <w:r w:rsidRPr="00407AF0">
              <w:rPr>
                <w:b/>
                <w:bCs/>
                <w:color w:val="000000"/>
              </w:rPr>
              <w:t>УМ</w:t>
            </w:r>
            <w:r w:rsidRPr="00407AF0">
              <w:rPr>
                <w:b/>
                <w:bCs/>
                <w:color w:val="000000"/>
                <w:vertAlign w:val="superscript"/>
              </w:rPr>
              <w:footnoteReference w:id="1"/>
            </w:r>
            <w:r w:rsidRPr="00407AF0">
              <w:rPr>
                <w:b/>
                <w:bCs/>
                <w:color w:val="000000"/>
              </w:rPr>
              <w:t xml:space="preserve"> 1. </w:t>
            </w:r>
            <w:r w:rsidRPr="00407AF0">
              <w:rPr>
                <w:b/>
              </w:rPr>
              <w:t>Первичная профилактика нарушений липидного обмена.</w:t>
            </w:r>
          </w:p>
        </w:tc>
      </w:tr>
      <w:tr w:rsidR="00322F1A" w:rsidRPr="00407AF0" w:rsidTr="002557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1A" w:rsidRPr="00407AF0" w:rsidRDefault="00322F1A" w:rsidP="002557DC">
            <w:pPr>
              <w:rPr>
                <w:color w:val="000000"/>
              </w:rPr>
            </w:pPr>
            <w:r w:rsidRPr="00407AF0">
              <w:rPr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1A" w:rsidRPr="00407AF0" w:rsidRDefault="00322F1A" w:rsidP="002557DC">
            <w:pPr>
              <w:rPr>
                <w:color w:val="000000"/>
              </w:rPr>
            </w:pPr>
            <w:r w:rsidRPr="00407AF0">
              <w:rPr>
                <w:rFonts w:eastAsia="Batang"/>
                <w:lang w:eastAsia="ko-KR"/>
              </w:rPr>
              <w:t xml:space="preserve">Оценка риска развития сердечно-сосудистых осложнений. </w:t>
            </w:r>
            <w:r w:rsidRPr="00407AF0">
              <w:rPr>
                <w:iCs/>
              </w:rPr>
              <w:t xml:space="preserve">Категории риска. </w:t>
            </w:r>
            <w:r w:rsidRPr="00407AF0">
              <w:t xml:space="preserve">Лабораторные показатели в оценке сердечно-сосудистого риска. Немедикаментозная и медикаментозная профилактика атеросклероза и дислипидемий. Диета, режим физической активности </w:t>
            </w:r>
          </w:p>
        </w:tc>
      </w:tr>
      <w:tr w:rsidR="00322F1A" w:rsidRPr="00407AF0" w:rsidTr="002557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1A" w:rsidRPr="00407AF0" w:rsidRDefault="00322F1A" w:rsidP="002557DC">
            <w:pPr>
              <w:rPr>
                <w:color w:val="000000"/>
              </w:rPr>
            </w:pPr>
            <w:r w:rsidRPr="00407AF0"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1A" w:rsidRPr="00407AF0" w:rsidRDefault="00322F1A" w:rsidP="002557DC">
            <w:r w:rsidRPr="00407AF0">
              <w:t>Семейная гиперхолестеринемия. Этиология, патогенез, критерии диагностики, терапия. Гипертриглицеридемия, критерии диагностики, терапия</w:t>
            </w:r>
          </w:p>
        </w:tc>
      </w:tr>
      <w:tr w:rsidR="00322F1A" w:rsidRPr="00407AF0" w:rsidTr="002557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1A" w:rsidRPr="00407AF0" w:rsidRDefault="00322F1A" w:rsidP="002557DC">
            <w:pPr>
              <w:rPr>
                <w:b/>
                <w:bCs/>
                <w:color w:val="000000"/>
              </w:rPr>
            </w:pPr>
            <w:r w:rsidRPr="00407AF0">
              <w:rPr>
                <w:b/>
                <w:bCs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F1A" w:rsidRPr="00407AF0" w:rsidRDefault="00322F1A" w:rsidP="002557DC">
            <w:pPr>
              <w:rPr>
                <w:b/>
                <w:bCs/>
                <w:color w:val="000000"/>
              </w:rPr>
            </w:pPr>
            <w:r w:rsidRPr="00407AF0">
              <w:rPr>
                <w:b/>
                <w:bCs/>
                <w:color w:val="000000"/>
              </w:rPr>
              <w:t xml:space="preserve">УМ 2. </w:t>
            </w:r>
            <w:r w:rsidRPr="00407AF0">
              <w:rPr>
                <w:b/>
              </w:rPr>
              <w:t>Нарушения липидного обмена при гипертонической болезни и ИБС.</w:t>
            </w:r>
          </w:p>
        </w:tc>
      </w:tr>
      <w:tr w:rsidR="00322F1A" w:rsidRPr="00407AF0" w:rsidTr="002557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1A" w:rsidRPr="00407AF0" w:rsidRDefault="00322F1A" w:rsidP="002557DC">
            <w:pPr>
              <w:rPr>
                <w:bCs/>
                <w:color w:val="000000"/>
              </w:rPr>
            </w:pPr>
            <w:r w:rsidRPr="00407AF0">
              <w:rPr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1A" w:rsidRPr="00407AF0" w:rsidRDefault="00322F1A" w:rsidP="002557DC">
            <w:pPr>
              <w:rPr>
                <w:bCs/>
              </w:rPr>
            </w:pPr>
            <w:r w:rsidRPr="00407AF0">
              <w:t>Липидные нарушения при гипертонической болезни</w:t>
            </w:r>
            <w:r w:rsidRPr="00407AF0">
              <w:rPr>
                <w:rFonts w:eastAsia="Batang"/>
                <w:lang w:eastAsia="ko-KR"/>
              </w:rPr>
              <w:t xml:space="preserve"> Особенности этиологии и патогенеза липидных нарушений при гипертонической болезни. Немедикаментозное и медикаментозная терапия липидных нарушений</w:t>
            </w:r>
          </w:p>
        </w:tc>
      </w:tr>
      <w:tr w:rsidR="00322F1A" w:rsidRPr="00407AF0" w:rsidTr="002557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F1A" w:rsidRPr="00407AF0" w:rsidRDefault="00322F1A" w:rsidP="002557DC">
            <w:pPr>
              <w:rPr>
                <w:bCs/>
                <w:iCs/>
                <w:color w:val="000000"/>
              </w:rPr>
            </w:pPr>
            <w:r w:rsidRPr="00407AF0">
              <w:rPr>
                <w:bCs/>
                <w:i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1A" w:rsidRPr="00407AF0" w:rsidRDefault="00322F1A" w:rsidP="002557DC">
            <w:pPr>
              <w:rPr>
                <w:bCs/>
                <w:color w:val="000000"/>
              </w:rPr>
            </w:pPr>
            <w:r w:rsidRPr="00407AF0">
              <w:t>Липидные нарушения при ишемической болезни сердца.</w:t>
            </w:r>
            <w:r w:rsidRPr="00407AF0">
              <w:rPr>
                <w:rFonts w:eastAsia="Batang"/>
                <w:lang w:eastAsia="ko-KR"/>
              </w:rPr>
              <w:t xml:space="preserve"> Немедикаментозное и медикаментозная терапия липидных нарушений. Особенности этиологии и патогенеза липидных нарушений при ишемической болезни сердца</w:t>
            </w:r>
          </w:p>
        </w:tc>
      </w:tr>
    </w:tbl>
    <w:p w:rsidR="009F100C" w:rsidRPr="008B685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8B6858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8B6858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322F1A" w:rsidRPr="00407AF0" w:rsidRDefault="00322F1A" w:rsidP="00322F1A">
      <w:pPr>
        <w:pStyle w:val="a6"/>
        <w:spacing w:line="274" w:lineRule="exact"/>
        <w:jc w:val="both"/>
        <w:rPr>
          <w:sz w:val="22"/>
          <w:szCs w:val="22"/>
        </w:rPr>
      </w:pPr>
      <w:r w:rsidRPr="00407AF0">
        <w:rPr>
          <w:sz w:val="22"/>
          <w:szCs w:val="22"/>
        </w:rPr>
        <w:t xml:space="preserve">1.    </w:t>
      </w:r>
      <w:r w:rsidRPr="00407AF0">
        <w:rPr>
          <w:spacing w:val="21"/>
          <w:sz w:val="22"/>
          <w:szCs w:val="22"/>
        </w:rPr>
        <w:t xml:space="preserve"> </w:t>
      </w:r>
      <w:r w:rsidRPr="00407AF0">
        <w:rPr>
          <w:sz w:val="22"/>
          <w:szCs w:val="22"/>
        </w:rPr>
        <w:t>Примеры</w:t>
      </w:r>
      <w:r w:rsidRPr="00407AF0">
        <w:rPr>
          <w:spacing w:val="-2"/>
          <w:sz w:val="22"/>
          <w:szCs w:val="22"/>
        </w:rPr>
        <w:t xml:space="preserve"> </w:t>
      </w:r>
      <w:r w:rsidRPr="00407AF0">
        <w:rPr>
          <w:sz w:val="22"/>
          <w:szCs w:val="22"/>
        </w:rPr>
        <w:t>тестов</w:t>
      </w:r>
      <w:r w:rsidRPr="00407AF0">
        <w:rPr>
          <w:spacing w:val="-1"/>
          <w:sz w:val="22"/>
          <w:szCs w:val="22"/>
        </w:rPr>
        <w:t xml:space="preserve"> </w:t>
      </w:r>
      <w:r w:rsidRPr="00407AF0">
        <w:rPr>
          <w:sz w:val="22"/>
          <w:szCs w:val="22"/>
        </w:rPr>
        <w:t>для</w:t>
      </w:r>
      <w:r w:rsidRPr="00407AF0">
        <w:rPr>
          <w:spacing w:val="-1"/>
          <w:sz w:val="22"/>
          <w:szCs w:val="22"/>
        </w:rPr>
        <w:t xml:space="preserve"> </w:t>
      </w:r>
      <w:r w:rsidRPr="00407AF0">
        <w:rPr>
          <w:sz w:val="22"/>
          <w:szCs w:val="22"/>
        </w:rPr>
        <w:t>промежуточного</w:t>
      </w:r>
      <w:r w:rsidRPr="00407AF0">
        <w:rPr>
          <w:spacing w:val="-1"/>
          <w:sz w:val="22"/>
          <w:szCs w:val="22"/>
        </w:rPr>
        <w:t xml:space="preserve"> </w:t>
      </w:r>
      <w:r w:rsidRPr="00407AF0">
        <w:rPr>
          <w:sz w:val="22"/>
          <w:szCs w:val="22"/>
        </w:rPr>
        <w:t>и</w:t>
      </w:r>
      <w:r w:rsidRPr="00407AF0">
        <w:rPr>
          <w:spacing w:val="-1"/>
          <w:sz w:val="22"/>
          <w:szCs w:val="22"/>
        </w:rPr>
        <w:t xml:space="preserve"> </w:t>
      </w:r>
      <w:r w:rsidRPr="00407AF0">
        <w:rPr>
          <w:sz w:val="22"/>
          <w:szCs w:val="22"/>
        </w:rPr>
        <w:t>итогового</w:t>
      </w:r>
      <w:r w:rsidRPr="00407AF0">
        <w:rPr>
          <w:spacing w:val="-1"/>
          <w:sz w:val="22"/>
          <w:szCs w:val="22"/>
        </w:rPr>
        <w:t xml:space="preserve"> </w:t>
      </w:r>
      <w:r w:rsidRPr="00407AF0">
        <w:rPr>
          <w:sz w:val="22"/>
          <w:szCs w:val="22"/>
        </w:rPr>
        <w:t>контроля</w:t>
      </w:r>
      <w:r w:rsidRPr="00407AF0">
        <w:rPr>
          <w:spacing w:val="-1"/>
          <w:sz w:val="22"/>
          <w:szCs w:val="22"/>
        </w:rPr>
        <w:t xml:space="preserve"> </w:t>
      </w:r>
      <w:r w:rsidRPr="00407AF0">
        <w:rPr>
          <w:sz w:val="22"/>
          <w:szCs w:val="22"/>
        </w:rPr>
        <w:t>с</w:t>
      </w:r>
      <w:r w:rsidRPr="00407AF0">
        <w:rPr>
          <w:spacing w:val="-2"/>
          <w:sz w:val="22"/>
          <w:szCs w:val="22"/>
        </w:rPr>
        <w:t xml:space="preserve"> </w:t>
      </w:r>
      <w:r w:rsidRPr="00407AF0">
        <w:rPr>
          <w:sz w:val="22"/>
          <w:szCs w:val="22"/>
        </w:rPr>
        <w:t>эталонами</w:t>
      </w:r>
      <w:r w:rsidRPr="00407AF0">
        <w:rPr>
          <w:spacing w:val="-1"/>
          <w:sz w:val="22"/>
          <w:szCs w:val="22"/>
        </w:rPr>
        <w:t xml:space="preserve"> </w:t>
      </w:r>
      <w:r w:rsidRPr="00407AF0">
        <w:rPr>
          <w:sz w:val="22"/>
          <w:szCs w:val="22"/>
        </w:rPr>
        <w:t>ответов:</w:t>
      </w:r>
    </w:p>
    <w:p w:rsidR="00322F1A" w:rsidRPr="00407AF0" w:rsidRDefault="00322F1A" w:rsidP="00322F1A">
      <w:pPr>
        <w:spacing w:before="1"/>
        <w:ind w:left="252"/>
        <w:rPr>
          <w:i/>
        </w:rPr>
      </w:pPr>
      <w:r w:rsidRPr="00407AF0">
        <w:rPr>
          <w:i/>
          <w:u w:val="single"/>
        </w:rPr>
        <w:t>Инструкция:</w:t>
      </w:r>
      <w:r w:rsidRPr="00407AF0">
        <w:rPr>
          <w:i/>
          <w:spacing w:val="-2"/>
        </w:rPr>
        <w:t xml:space="preserve"> </w:t>
      </w:r>
      <w:r w:rsidRPr="00407AF0">
        <w:rPr>
          <w:i/>
        </w:rPr>
        <w:t>Выберите</w:t>
      </w:r>
      <w:r w:rsidRPr="00407AF0">
        <w:rPr>
          <w:i/>
          <w:spacing w:val="-4"/>
        </w:rPr>
        <w:t xml:space="preserve"> </w:t>
      </w:r>
      <w:r w:rsidRPr="00407AF0">
        <w:rPr>
          <w:i/>
        </w:rPr>
        <w:t>один</w:t>
      </w:r>
      <w:r w:rsidRPr="00407AF0">
        <w:rPr>
          <w:i/>
          <w:spacing w:val="-2"/>
        </w:rPr>
        <w:t xml:space="preserve"> </w:t>
      </w:r>
      <w:r w:rsidRPr="00407AF0">
        <w:rPr>
          <w:i/>
        </w:rPr>
        <w:t>правильный</w:t>
      </w:r>
      <w:r w:rsidRPr="00407AF0">
        <w:rPr>
          <w:i/>
          <w:spacing w:val="-3"/>
        </w:rPr>
        <w:t xml:space="preserve"> </w:t>
      </w:r>
      <w:r w:rsidRPr="00407AF0">
        <w:rPr>
          <w:i/>
        </w:rPr>
        <w:t>ответ.</w:t>
      </w:r>
    </w:p>
    <w:p w:rsidR="00322F1A" w:rsidRPr="00407AF0" w:rsidRDefault="00322F1A" w:rsidP="00322F1A">
      <w:pPr>
        <w:spacing w:before="1"/>
        <w:ind w:left="252"/>
        <w:rPr>
          <w:i/>
        </w:rPr>
      </w:pP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  <w:r w:rsidRPr="00407AF0">
        <w:rPr>
          <w:rFonts w:eastAsia="Calibri"/>
        </w:rPr>
        <w:t xml:space="preserve">Вопрос 1.01. Для дериватов фиброевой кислоты наиболее характерен эффект:  </w:t>
      </w:r>
    </w:p>
    <w:p w:rsidR="00322F1A" w:rsidRPr="00407AF0" w:rsidRDefault="00322F1A" w:rsidP="00322F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снижение триглицеридов </w:t>
      </w:r>
    </w:p>
    <w:p w:rsidR="00322F1A" w:rsidRPr="00407AF0" w:rsidRDefault="00322F1A" w:rsidP="00322F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>повышение триглицеридов</w:t>
      </w:r>
    </w:p>
    <w:p w:rsidR="00322F1A" w:rsidRPr="00407AF0" w:rsidRDefault="00322F1A" w:rsidP="00322F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снижение общего холестерина </w:t>
      </w:r>
    </w:p>
    <w:p w:rsidR="00322F1A" w:rsidRPr="00407AF0" w:rsidRDefault="00322F1A" w:rsidP="00322F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снижение ХС-ЛНП </w:t>
      </w:r>
    </w:p>
    <w:p w:rsidR="00322F1A" w:rsidRPr="00407AF0" w:rsidRDefault="00322F1A" w:rsidP="00322F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снижение ХС-ЛВП </w:t>
      </w: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  <w:r w:rsidRPr="00407AF0">
        <w:rPr>
          <w:rFonts w:eastAsia="Calibri"/>
        </w:rPr>
        <w:t>Эталонный ответ: 1</w:t>
      </w: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  <w:r w:rsidRPr="00407AF0">
        <w:rPr>
          <w:rFonts w:eastAsia="Calibri"/>
        </w:rPr>
        <w:t>Вопрос 1.02. Механизм гиполипидемического действия статинов связан со</w:t>
      </w:r>
    </w:p>
    <w:p w:rsidR="00322F1A" w:rsidRPr="00407AF0" w:rsidRDefault="00322F1A" w:rsidP="00322F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снижением синтеза холестерина в печени </w:t>
      </w:r>
    </w:p>
    <w:p w:rsidR="00322F1A" w:rsidRPr="00407AF0" w:rsidRDefault="00322F1A" w:rsidP="00322F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абсорбцией желчи в кишечнике </w:t>
      </w:r>
    </w:p>
    <w:p w:rsidR="00322F1A" w:rsidRPr="00407AF0" w:rsidRDefault="00322F1A" w:rsidP="00322F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>нарушением всасывания ЛПНП</w:t>
      </w:r>
    </w:p>
    <w:p w:rsidR="00322F1A" w:rsidRPr="00407AF0" w:rsidRDefault="00322F1A" w:rsidP="00322F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снижением синтеза триглицеридов </w:t>
      </w:r>
    </w:p>
    <w:p w:rsidR="00322F1A" w:rsidRPr="00407AF0" w:rsidRDefault="00322F1A" w:rsidP="00322F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усилением катаболизма липопротеидов </w:t>
      </w: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  <w:r w:rsidRPr="00407AF0">
        <w:rPr>
          <w:rFonts w:eastAsia="Calibri"/>
        </w:rPr>
        <w:t>Эталонный ответ: 1</w:t>
      </w: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  <w:r w:rsidRPr="00407AF0">
        <w:rPr>
          <w:rFonts w:eastAsia="Calibri"/>
        </w:rPr>
        <w:t>Вопрос 2.01. Повышенный риск острого панкреатита имеет место при</w:t>
      </w:r>
    </w:p>
    <w:p w:rsidR="00322F1A" w:rsidRPr="00407AF0" w:rsidRDefault="00322F1A" w:rsidP="00322F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>высоком уровне триглицеридов</w:t>
      </w:r>
    </w:p>
    <w:p w:rsidR="00322F1A" w:rsidRPr="00407AF0" w:rsidRDefault="00322F1A" w:rsidP="00322F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>высоком уровне ЛПНП</w:t>
      </w:r>
    </w:p>
    <w:p w:rsidR="00322F1A" w:rsidRPr="00407AF0" w:rsidRDefault="00322F1A" w:rsidP="00322F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>высоком уровне ЛПВП</w:t>
      </w:r>
    </w:p>
    <w:p w:rsidR="00322F1A" w:rsidRPr="00407AF0" w:rsidRDefault="00322F1A" w:rsidP="00322F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>высоком уровне общего холестерина</w:t>
      </w:r>
    </w:p>
    <w:p w:rsidR="00322F1A" w:rsidRPr="00407AF0" w:rsidRDefault="00322F1A" w:rsidP="00322F1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>дислипопротеинемия не влияет на риск развития острого панкреатита</w:t>
      </w: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  <w:r w:rsidRPr="00407AF0">
        <w:rPr>
          <w:rFonts w:eastAsia="Calibri"/>
        </w:rPr>
        <w:t>Эталонный ответ: 1</w:t>
      </w: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  <w:r w:rsidRPr="00407AF0">
        <w:rPr>
          <w:rFonts w:eastAsia="Calibri"/>
        </w:rPr>
        <w:t>Вопрос 2.02. В патогенезе семейной гиперхолестеринемии основное значение принадлежит</w:t>
      </w:r>
    </w:p>
    <w:p w:rsidR="00322F1A" w:rsidRPr="00407AF0" w:rsidRDefault="00322F1A" w:rsidP="00322F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уменьшению количества или отсутствию рецепторов, на которых фиксируются липопротеиды низкой плотности </w:t>
      </w:r>
    </w:p>
    <w:p w:rsidR="00322F1A" w:rsidRPr="00407AF0" w:rsidRDefault="00322F1A" w:rsidP="00322F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нарушению синтеза липопротеидов низкой плотности </w:t>
      </w:r>
    </w:p>
    <w:p w:rsidR="00322F1A" w:rsidRPr="00407AF0" w:rsidRDefault="00322F1A" w:rsidP="00322F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нарушению абсорбции холестерина </w:t>
      </w:r>
    </w:p>
    <w:p w:rsidR="00322F1A" w:rsidRPr="00407AF0" w:rsidRDefault="00322F1A" w:rsidP="00322F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 xml:space="preserve">нарушению катаболизма "ремнантных" частиц </w:t>
      </w:r>
    </w:p>
    <w:p w:rsidR="00322F1A" w:rsidRPr="00407AF0" w:rsidRDefault="00322F1A" w:rsidP="00322F1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</w:rPr>
      </w:pPr>
      <w:r w:rsidRPr="00407AF0">
        <w:rPr>
          <w:rFonts w:eastAsia="Calibri"/>
        </w:rPr>
        <w:t>нарушению катаболизма липопротеидов очень низкой плотности</w:t>
      </w:r>
    </w:p>
    <w:p w:rsidR="00322F1A" w:rsidRPr="00407AF0" w:rsidRDefault="00322F1A" w:rsidP="00322F1A">
      <w:pPr>
        <w:autoSpaceDE w:val="0"/>
        <w:autoSpaceDN w:val="0"/>
        <w:adjustRightInd w:val="0"/>
        <w:rPr>
          <w:rFonts w:eastAsia="Calibri"/>
        </w:rPr>
      </w:pPr>
      <w:r w:rsidRPr="00407AF0">
        <w:rPr>
          <w:rFonts w:eastAsia="Calibri"/>
        </w:rPr>
        <w:t>Эталонный ответ: 1</w:t>
      </w:r>
    </w:p>
    <w:p w:rsidR="00322F1A" w:rsidRPr="00407AF0" w:rsidRDefault="00322F1A" w:rsidP="00322F1A">
      <w:pPr>
        <w:autoSpaceDE w:val="0"/>
        <w:autoSpaceDN w:val="0"/>
        <w:adjustRightInd w:val="0"/>
        <w:ind w:left="720"/>
        <w:rPr>
          <w:rFonts w:eastAsia="Calibri"/>
          <w:color w:val="000000"/>
        </w:rPr>
      </w:pPr>
    </w:p>
    <w:p w:rsidR="00322F1A" w:rsidRPr="00407AF0" w:rsidRDefault="00322F1A" w:rsidP="00322F1A">
      <w:pPr>
        <w:widowControl w:val="0"/>
        <w:tabs>
          <w:tab w:val="left" w:pos="820"/>
        </w:tabs>
        <w:autoSpaceDE w:val="0"/>
        <w:autoSpaceDN w:val="0"/>
        <w:ind w:right="302"/>
      </w:pPr>
      <w:r w:rsidRPr="00407AF0">
        <w:rPr>
          <w:b/>
        </w:rPr>
        <w:t>2. Критерии</w:t>
      </w:r>
      <w:r w:rsidRPr="00407AF0">
        <w:rPr>
          <w:b/>
          <w:spacing w:val="55"/>
        </w:rPr>
        <w:t xml:space="preserve"> </w:t>
      </w:r>
      <w:r w:rsidRPr="00407AF0">
        <w:rPr>
          <w:b/>
        </w:rPr>
        <w:t>оценки</w:t>
      </w:r>
      <w:r w:rsidRPr="00407AF0">
        <w:rPr>
          <w:b/>
          <w:spacing w:val="53"/>
        </w:rPr>
        <w:t xml:space="preserve"> </w:t>
      </w:r>
      <w:r w:rsidRPr="00407AF0">
        <w:rPr>
          <w:b/>
        </w:rPr>
        <w:t>тестирования.</w:t>
      </w:r>
      <w:r w:rsidRPr="00407AF0">
        <w:rPr>
          <w:spacing w:val="54"/>
        </w:rPr>
        <w:t xml:space="preserve"> </w:t>
      </w:r>
      <w:r w:rsidRPr="00407AF0">
        <w:t>Оценка</w:t>
      </w:r>
      <w:r w:rsidRPr="00407AF0">
        <w:rPr>
          <w:spacing w:val="54"/>
        </w:rPr>
        <w:t xml:space="preserve"> </w:t>
      </w:r>
      <w:r w:rsidRPr="00407AF0">
        <w:t>выставляется</w:t>
      </w:r>
      <w:r w:rsidRPr="00407AF0">
        <w:rPr>
          <w:spacing w:val="54"/>
        </w:rPr>
        <w:t xml:space="preserve"> </w:t>
      </w:r>
      <w:r w:rsidRPr="00407AF0">
        <w:t>пропорционально</w:t>
      </w:r>
      <w:r w:rsidRPr="00407AF0">
        <w:rPr>
          <w:spacing w:val="55"/>
        </w:rPr>
        <w:t xml:space="preserve"> </w:t>
      </w:r>
      <w:r w:rsidRPr="00407AF0">
        <w:t>доле</w:t>
      </w:r>
      <w:r w:rsidRPr="00407AF0">
        <w:rPr>
          <w:spacing w:val="51"/>
        </w:rPr>
        <w:t xml:space="preserve"> </w:t>
      </w:r>
      <w:r w:rsidRPr="00407AF0">
        <w:t xml:space="preserve">правильных </w:t>
      </w:r>
      <w:r w:rsidRPr="00407AF0">
        <w:rPr>
          <w:spacing w:val="-57"/>
        </w:rPr>
        <w:t xml:space="preserve"> </w:t>
      </w:r>
      <w:r w:rsidRPr="00407AF0">
        <w:t>ответов:</w:t>
      </w:r>
      <w:r w:rsidRPr="00407AF0">
        <w:rPr>
          <w:spacing w:val="-1"/>
        </w:rPr>
        <w:t xml:space="preserve"> </w:t>
      </w:r>
      <w:r w:rsidRPr="00407AF0">
        <w:t>70-100%</w:t>
      </w:r>
      <w:r w:rsidRPr="00407AF0">
        <w:rPr>
          <w:spacing w:val="-2"/>
        </w:rPr>
        <w:t xml:space="preserve"> </w:t>
      </w:r>
      <w:r w:rsidRPr="00407AF0">
        <w:t>–</w:t>
      </w:r>
      <w:r w:rsidRPr="00407AF0">
        <w:rPr>
          <w:spacing w:val="3"/>
        </w:rPr>
        <w:t xml:space="preserve"> </w:t>
      </w:r>
      <w:r w:rsidRPr="00407AF0">
        <w:t>«зачтено», менее</w:t>
      </w:r>
      <w:r w:rsidRPr="00407AF0">
        <w:rPr>
          <w:spacing w:val="-2"/>
        </w:rPr>
        <w:t xml:space="preserve"> </w:t>
      </w:r>
      <w:r w:rsidRPr="00407AF0">
        <w:t>70%</w:t>
      </w:r>
      <w:r w:rsidRPr="00407AF0">
        <w:rPr>
          <w:spacing w:val="-2"/>
        </w:rPr>
        <w:t xml:space="preserve"> </w:t>
      </w:r>
      <w:r w:rsidRPr="00407AF0">
        <w:t>правильных</w:t>
      </w:r>
      <w:r w:rsidRPr="00407AF0">
        <w:rPr>
          <w:spacing w:val="2"/>
        </w:rPr>
        <w:t xml:space="preserve"> </w:t>
      </w:r>
      <w:r w:rsidRPr="00407AF0">
        <w:t>ответов</w:t>
      </w:r>
      <w:r w:rsidRPr="00407AF0">
        <w:rPr>
          <w:spacing w:val="3"/>
        </w:rPr>
        <w:t xml:space="preserve"> </w:t>
      </w:r>
      <w:r w:rsidRPr="00407AF0">
        <w:t>–</w:t>
      </w:r>
      <w:r w:rsidRPr="00407AF0">
        <w:rPr>
          <w:spacing w:val="3"/>
        </w:rPr>
        <w:t xml:space="preserve"> </w:t>
      </w:r>
      <w:r w:rsidRPr="00407AF0">
        <w:t>«не</w:t>
      </w:r>
      <w:r w:rsidRPr="00407AF0">
        <w:rPr>
          <w:spacing w:val="-2"/>
        </w:rPr>
        <w:t xml:space="preserve"> </w:t>
      </w:r>
      <w:r w:rsidRPr="00407AF0">
        <w:t>зачтено».</w:t>
      </w:r>
    </w:p>
    <w:p w:rsidR="00322F1A" w:rsidRPr="00407AF0" w:rsidRDefault="00322F1A" w:rsidP="00322F1A">
      <w:pPr>
        <w:widowControl w:val="0"/>
        <w:tabs>
          <w:tab w:val="left" w:pos="820"/>
        </w:tabs>
        <w:autoSpaceDE w:val="0"/>
        <w:autoSpaceDN w:val="0"/>
        <w:ind w:right="302"/>
      </w:pPr>
    </w:p>
    <w:p w:rsidR="00322F1A" w:rsidRPr="00407AF0" w:rsidRDefault="00322F1A" w:rsidP="00322F1A">
      <w:pPr>
        <w:widowControl w:val="0"/>
        <w:tabs>
          <w:tab w:val="left" w:pos="820"/>
        </w:tabs>
        <w:autoSpaceDE w:val="0"/>
        <w:autoSpaceDN w:val="0"/>
        <w:ind w:right="302"/>
      </w:pPr>
      <w:r w:rsidRPr="00407AF0">
        <w:rPr>
          <w:b/>
        </w:rPr>
        <w:t>3. Зачет по практическому курсу</w:t>
      </w:r>
      <w:r w:rsidRPr="00407AF0">
        <w:t xml:space="preserve"> предусматривает решение ситуационной задачи. Критерии оценки решения:</w:t>
      </w:r>
    </w:p>
    <w:p w:rsidR="00322F1A" w:rsidRPr="00407AF0" w:rsidRDefault="00322F1A" w:rsidP="00322F1A">
      <w:pPr>
        <w:ind w:firstLine="567"/>
        <w:jc w:val="both"/>
      </w:pPr>
      <w:r w:rsidRPr="00407AF0">
        <w:t>«отлично» – задача решена полностью, обучающийся отвечает на все дополнительные вопросы; рассказывает, практически не заглядывая в текст;</w:t>
      </w:r>
    </w:p>
    <w:p w:rsidR="00322F1A" w:rsidRPr="00407AF0" w:rsidRDefault="00322F1A" w:rsidP="00322F1A">
      <w:pPr>
        <w:ind w:firstLine="567"/>
        <w:jc w:val="both"/>
      </w:pPr>
      <w:r w:rsidRPr="00407AF0">
        <w:t>«хорошо» – задача решена частично и требует дополнений, обучающийся отвечает на все дополнительные вопросы; рассказывает, опираясь на текст, но не зачитывая его;</w:t>
      </w:r>
    </w:p>
    <w:p w:rsidR="00322F1A" w:rsidRPr="00407AF0" w:rsidRDefault="00322F1A" w:rsidP="00322F1A">
      <w:pPr>
        <w:ind w:firstLine="567"/>
        <w:jc w:val="both"/>
      </w:pPr>
      <w:r w:rsidRPr="00407AF0">
        <w:t>«удовлетворительно» – задача решена не полностью и требует дополнений, обучающийся не может ответить на большую часть дополнительных вопросов, частично зачитывает текст при рассказе;</w:t>
      </w:r>
    </w:p>
    <w:p w:rsidR="00322F1A" w:rsidRPr="00407AF0" w:rsidRDefault="00322F1A" w:rsidP="00322F1A">
      <w:pPr>
        <w:ind w:firstLine="567"/>
        <w:jc w:val="both"/>
      </w:pPr>
      <w:r w:rsidRPr="00407AF0">
        <w:t>«неудовлетворительно» – задача не решена, обучающийся не может ответить на большую часть дополнительных вопросов, зачитывает текст.</w:t>
      </w:r>
    </w:p>
    <w:p w:rsidR="00322F1A" w:rsidRPr="00407AF0" w:rsidRDefault="00322F1A" w:rsidP="00322F1A">
      <w:pPr>
        <w:jc w:val="both"/>
      </w:pPr>
    </w:p>
    <w:p w:rsidR="00322F1A" w:rsidRPr="00407AF0" w:rsidRDefault="00322F1A" w:rsidP="00322F1A">
      <w:pPr>
        <w:pStyle w:val="a3"/>
        <w:numPr>
          <w:ilvl w:val="0"/>
          <w:numId w:val="11"/>
        </w:numPr>
        <w:ind w:left="284"/>
        <w:jc w:val="both"/>
        <w:rPr>
          <w:b/>
          <w:sz w:val="22"/>
          <w:szCs w:val="22"/>
        </w:rPr>
      </w:pPr>
      <w:r w:rsidRPr="00407AF0">
        <w:rPr>
          <w:b/>
          <w:sz w:val="22"/>
          <w:szCs w:val="22"/>
        </w:rPr>
        <w:t>Пример ситуационной задачи и эталон ее решения:</w:t>
      </w:r>
    </w:p>
    <w:p w:rsidR="00322F1A" w:rsidRPr="00407AF0" w:rsidRDefault="00322F1A" w:rsidP="00322F1A">
      <w:pPr>
        <w:jc w:val="both"/>
        <w:rPr>
          <w:color w:val="FF0000"/>
        </w:rPr>
      </w:pPr>
    </w:p>
    <w:p w:rsidR="00322F1A" w:rsidRPr="00407AF0" w:rsidRDefault="00322F1A" w:rsidP="00322F1A">
      <w:pPr>
        <w:jc w:val="center"/>
        <w:rPr>
          <w:b/>
        </w:rPr>
      </w:pPr>
      <w:r w:rsidRPr="00407AF0">
        <w:rPr>
          <w:b/>
        </w:rPr>
        <w:t>Ситуационная задача</w:t>
      </w:r>
    </w:p>
    <w:p w:rsidR="00322F1A" w:rsidRPr="00407AF0" w:rsidRDefault="00322F1A" w:rsidP="00322F1A">
      <w:pPr>
        <w:jc w:val="center"/>
        <w:rPr>
          <w:b/>
        </w:rPr>
      </w:pPr>
      <w:r w:rsidRPr="00407AF0">
        <w:t>Ситуационная задача № 2</w:t>
      </w:r>
    </w:p>
    <w:p w:rsidR="00322F1A" w:rsidRPr="00407AF0" w:rsidRDefault="00322F1A" w:rsidP="00322F1A">
      <w:r w:rsidRPr="00407AF0">
        <w:t>Внимательно прочитайте вопросы, напишите ответ.</w:t>
      </w:r>
    </w:p>
    <w:p w:rsidR="00322F1A" w:rsidRPr="00407AF0" w:rsidRDefault="00322F1A" w:rsidP="00322F1A">
      <w:r w:rsidRPr="00407AF0">
        <w:t>Время выполнения задания – 30 мин</w:t>
      </w:r>
    </w:p>
    <w:p w:rsidR="00322F1A" w:rsidRPr="00407AF0" w:rsidRDefault="00322F1A" w:rsidP="00322F1A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35"/>
        <w:gridCol w:w="8052"/>
      </w:tblGrid>
      <w:tr w:rsidR="00322F1A" w:rsidRPr="00407AF0" w:rsidTr="002557DC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pPr>
              <w:rPr>
                <w:b/>
                <w:lang w:val="en-US"/>
              </w:rPr>
            </w:pPr>
            <w:r w:rsidRPr="00407AF0">
              <w:rPr>
                <w:b/>
                <w:lang w:val="en-US"/>
              </w:rPr>
              <w:lastRenderedPageBreak/>
              <w:t>Вид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b/>
                <w:lang w:val="en-US"/>
              </w:rPr>
            </w:pPr>
            <w:r w:rsidRPr="00407AF0">
              <w:rPr>
                <w:b/>
                <w:lang w:val="en-US"/>
              </w:rPr>
              <w:t>Код</w:t>
            </w:r>
          </w:p>
        </w:tc>
        <w:tc>
          <w:tcPr>
            <w:tcW w:w="4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b/>
              </w:rPr>
            </w:pPr>
            <w:r w:rsidRPr="00407AF0">
              <w:rPr>
                <w:b/>
              </w:rPr>
              <w:t>Текст названия трудовой функции/ текст элемента мини-кейса</w:t>
            </w:r>
          </w:p>
        </w:tc>
      </w:tr>
      <w:tr w:rsidR="00322F1A" w:rsidRPr="00407AF0" w:rsidTr="002557DC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И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4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 xml:space="preserve">ОЗНАКОМЬТЕСЬ С СИТУАЦИЕЙ И ДАЙТЕ РАЗВЕРНУТЫЕ ОТВЕТЫ НА ВОПРОСЫ </w:t>
            </w:r>
          </w:p>
        </w:tc>
      </w:tr>
      <w:tr w:rsidR="00322F1A" w:rsidRPr="00407AF0" w:rsidTr="002557DC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У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4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F1A" w:rsidRPr="00407AF0" w:rsidRDefault="00322F1A" w:rsidP="002557DC">
            <w:r w:rsidRPr="00407AF0">
              <w:t>Мужчина, 61 год, обратился в клинику с жалобами на боли в грудной клетке жгучего характера при ходьбе на 200-300 м, подъеме на 2 этажа. Боль купируется после приема таблетки нитроглицерина через 3-5 мин; на одышку характера при ходьбе на 200 м, купируется в покое; на симметричные отеки нижних конечностей к вечеру до нижней 1/3 обеих голеней; на общую слабость, повышения АД не отмечает.</w:t>
            </w:r>
          </w:p>
          <w:p w:rsidR="00322F1A" w:rsidRPr="00407AF0" w:rsidRDefault="00322F1A" w:rsidP="002557DC"/>
          <w:p w:rsidR="00322F1A" w:rsidRPr="00407AF0" w:rsidRDefault="00322F1A" w:rsidP="002557DC">
            <w:r w:rsidRPr="00407AF0">
              <w:t xml:space="preserve">Из анамнеза известно, что боли в грудной клетке беспокоят с 2009 г., когда был госпитализирован с диагнозом инфаркт миокарда, проведено стентирование ПНА. После выписки отмечает возникновение одышки при ходьбе на 500 м. Регулярно принимает бисопролол 2,5 мг, ацетилсалициловую кислоту 100 мг. </w:t>
            </w:r>
          </w:p>
          <w:p w:rsidR="00322F1A" w:rsidRPr="00407AF0" w:rsidRDefault="00322F1A" w:rsidP="002557DC"/>
          <w:p w:rsidR="00322F1A" w:rsidRPr="00407AF0" w:rsidRDefault="00322F1A" w:rsidP="002557DC">
            <w:r w:rsidRPr="00407AF0">
              <w:t>При осмотре: состояние удовлетворительное. ИМТ – 29,5 кг/м</w:t>
            </w:r>
            <w:r w:rsidRPr="00407AF0">
              <w:rPr>
                <w:vertAlign w:val="superscript"/>
              </w:rPr>
              <w:t>2</w:t>
            </w:r>
            <w:r w:rsidRPr="00407AF0">
              <w:t>. В легких дыхание везикулярное, хрипы не выслушиваются, ЧД 17 в мин. Тоны сердца приглушены, ритмичные, шумы не выслушиваются. ЧСС 70 уд/мин., АД 120/85 мм рт. ст. Язык чистый. Живот мягкий, при пальпации безболезненный. Печень увеличена на +3 см. Отмечается отеки обеих нижних конечностей до уровня нижних 1/3 обеих голеней.</w:t>
            </w:r>
          </w:p>
          <w:p w:rsidR="00322F1A" w:rsidRPr="00407AF0" w:rsidRDefault="00322F1A" w:rsidP="002557DC"/>
          <w:p w:rsidR="00322F1A" w:rsidRPr="00407AF0" w:rsidRDefault="00322F1A" w:rsidP="002557DC">
            <w:r w:rsidRPr="00407AF0">
              <w:t>В анализах: общий холестерин – 6,9 ммоль/л, ТГ 2,1 ммоль/л, Х-ЛВП 0,4 ммоль/л, Х-ЛНП 5,2 ммоль/л; глюкоза натощак – 4,7 ммоль/л, креатинин 118 мкмоль/л, СКФ = 57 мл/мин.</w:t>
            </w:r>
          </w:p>
          <w:p w:rsidR="00322F1A" w:rsidRPr="00407AF0" w:rsidRDefault="00322F1A" w:rsidP="002557DC"/>
          <w:p w:rsidR="00322F1A" w:rsidRPr="00407AF0" w:rsidRDefault="00322F1A" w:rsidP="002557DC">
            <w:r w:rsidRPr="00407AF0">
              <w:t xml:space="preserve">ЭХО-КГ – ФВ 34%, гипокинез сегментов передней стенки ЛЖ. </w:t>
            </w:r>
          </w:p>
          <w:p w:rsidR="00322F1A" w:rsidRPr="00407AF0" w:rsidRDefault="00322F1A" w:rsidP="002557DC">
            <w:r w:rsidRPr="00407AF0">
              <w:t xml:space="preserve">Суточное мониторирование ЭКГ: ритм синусовый, редкая наджелудочковая экстрасистолия. Сегмент </w:t>
            </w:r>
            <w:r w:rsidRPr="00407AF0">
              <w:rPr>
                <w:lang w:val="en-US"/>
              </w:rPr>
              <w:t>ST</w:t>
            </w:r>
            <w:r w:rsidRPr="00407AF0">
              <w:t xml:space="preserve"> на изолинии. </w:t>
            </w:r>
          </w:p>
        </w:tc>
      </w:tr>
      <w:tr w:rsidR="00322F1A" w:rsidRPr="00407AF0" w:rsidTr="002557DC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В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1</w:t>
            </w:r>
          </w:p>
        </w:tc>
        <w:tc>
          <w:tcPr>
            <w:tcW w:w="4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Предположите наиболее вероятный диагноз.</w:t>
            </w:r>
          </w:p>
        </w:tc>
      </w:tr>
      <w:tr w:rsidR="00322F1A" w:rsidRPr="00407AF0" w:rsidTr="002557DC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В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2</w:t>
            </w:r>
          </w:p>
        </w:tc>
        <w:tc>
          <w:tcPr>
            <w:tcW w:w="4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Обоснуйте поставленный Вами диагноз.</w:t>
            </w:r>
          </w:p>
        </w:tc>
      </w:tr>
      <w:tr w:rsidR="00322F1A" w:rsidRPr="00407AF0" w:rsidTr="002557DC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В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3</w:t>
            </w:r>
          </w:p>
        </w:tc>
        <w:tc>
          <w:tcPr>
            <w:tcW w:w="4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Составьте и обоснуйте план дополнительного обследования пациента.</w:t>
            </w:r>
          </w:p>
        </w:tc>
      </w:tr>
      <w:tr w:rsidR="00322F1A" w:rsidRPr="00407AF0" w:rsidTr="002557DC">
        <w:trPr>
          <w:jc w:val="center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В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4</w:t>
            </w:r>
          </w:p>
        </w:tc>
        <w:tc>
          <w:tcPr>
            <w:tcW w:w="4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Опишите Ваш алгоритм лечения пациента. Обоснуйте свой выбор.</w:t>
            </w:r>
          </w:p>
        </w:tc>
      </w:tr>
    </w:tbl>
    <w:p w:rsidR="00322F1A" w:rsidRPr="00407AF0" w:rsidRDefault="00322F1A" w:rsidP="00322F1A">
      <w:pPr>
        <w:autoSpaceDE w:val="0"/>
        <w:autoSpaceDN w:val="0"/>
        <w:adjustRightInd w:val="0"/>
        <w:ind w:left="720"/>
        <w:rPr>
          <w:rFonts w:eastAsia="Calibri"/>
          <w:color w:val="FF0000"/>
        </w:rPr>
      </w:pPr>
    </w:p>
    <w:p w:rsidR="00322F1A" w:rsidRPr="00407AF0" w:rsidRDefault="00322F1A" w:rsidP="00322F1A"/>
    <w:p w:rsidR="00322F1A" w:rsidRPr="00407AF0" w:rsidRDefault="00322F1A" w:rsidP="00322F1A">
      <w:pPr>
        <w:contextualSpacing/>
        <w:jc w:val="center"/>
      </w:pPr>
    </w:p>
    <w:p w:rsidR="00322F1A" w:rsidRPr="00407AF0" w:rsidRDefault="00322F1A" w:rsidP="00322F1A">
      <w:pPr>
        <w:contextualSpacing/>
        <w:jc w:val="center"/>
      </w:pPr>
    </w:p>
    <w:p w:rsidR="00322F1A" w:rsidRPr="00407AF0" w:rsidRDefault="00322F1A" w:rsidP="00322F1A">
      <w:pPr>
        <w:contextualSpacing/>
        <w:jc w:val="center"/>
      </w:pPr>
    </w:p>
    <w:p w:rsidR="00322F1A" w:rsidRDefault="00322F1A" w:rsidP="00322F1A">
      <w:pPr>
        <w:contextualSpacing/>
        <w:jc w:val="center"/>
      </w:pPr>
    </w:p>
    <w:p w:rsidR="00A3788F" w:rsidRDefault="00A3788F" w:rsidP="00322F1A">
      <w:pPr>
        <w:contextualSpacing/>
        <w:jc w:val="center"/>
      </w:pPr>
    </w:p>
    <w:p w:rsidR="00A3788F" w:rsidRDefault="00A3788F" w:rsidP="00322F1A">
      <w:pPr>
        <w:contextualSpacing/>
        <w:jc w:val="center"/>
      </w:pPr>
    </w:p>
    <w:p w:rsidR="00A3788F" w:rsidRDefault="00A3788F" w:rsidP="00322F1A">
      <w:pPr>
        <w:contextualSpacing/>
        <w:jc w:val="center"/>
      </w:pPr>
    </w:p>
    <w:p w:rsidR="00322F1A" w:rsidRPr="00407AF0" w:rsidRDefault="00322F1A" w:rsidP="00322F1A">
      <w:pPr>
        <w:contextualSpacing/>
        <w:jc w:val="center"/>
      </w:pPr>
      <w:r w:rsidRPr="00407AF0">
        <w:t>Ситуационная задача № 2</w:t>
      </w:r>
    </w:p>
    <w:p w:rsidR="00322F1A" w:rsidRPr="00407AF0" w:rsidRDefault="00322F1A" w:rsidP="00322F1A">
      <w:pPr>
        <w:contextualSpacing/>
        <w:jc w:val="center"/>
      </w:pPr>
      <w:r w:rsidRPr="00407AF0">
        <w:rPr>
          <w:b/>
        </w:rPr>
        <w:t>Эталон</w:t>
      </w:r>
      <w:r>
        <w:rPr>
          <w:b/>
        </w:rPr>
        <w:t xml:space="preserve"> ответа</w:t>
      </w:r>
    </w:p>
    <w:p w:rsidR="00322F1A" w:rsidRPr="00407AF0" w:rsidRDefault="00322F1A" w:rsidP="00322F1A">
      <w:pPr>
        <w:contextualSpacing/>
        <w:rPr>
          <w:b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593"/>
        <w:gridCol w:w="7096"/>
      </w:tblGrid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В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1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Предположите наиболее вероятный диагноз.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Э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F1A" w:rsidRPr="00407AF0" w:rsidRDefault="00322F1A" w:rsidP="002557DC">
            <w:r w:rsidRPr="00407AF0">
              <w:rPr>
                <w:bCs/>
              </w:rPr>
              <w:t>И</w:t>
            </w:r>
            <w:r w:rsidRPr="00407AF0">
              <w:t xml:space="preserve">БС: Стенокардия напряжения ФК 2. ПИКС (2009 г.). ЧКВ со стентированием ПМЖА (2009) г. Дислипидемия. ХСН со сниженной ФВ (34%) 2А стадия ФК 2. Избыточный вес. ХБП 2 стадии (СКФ 57 мл/мин). </w:t>
            </w:r>
          </w:p>
          <w:p w:rsidR="00322F1A" w:rsidRPr="00407AF0" w:rsidRDefault="00322F1A" w:rsidP="002557DC"/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Р2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правильный.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Р1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r w:rsidRPr="00407AF0">
              <w:t xml:space="preserve">Ответ частично правильный или неполный.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Р0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отсутствует или неверный.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…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F1A" w:rsidRPr="00407AF0" w:rsidRDefault="00322F1A" w:rsidP="002557DC">
            <w:pPr>
              <w:rPr>
                <w:lang w:val="en-US"/>
              </w:rPr>
            </w:pP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F1A" w:rsidRPr="00407AF0" w:rsidRDefault="00322F1A" w:rsidP="002557DC">
            <w:pPr>
              <w:rPr>
                <w:lang w:val="en-US"/>
              </w:rPr>
            </w:pP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В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2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Обоснуйте поставленный Вами диагноз.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Э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2F1A" w:rsidRPr="00407AF0" w:rsidRDefault="00322F1A" w:rsidP="002557DC">
            <w:r w:rsidRPr="00407AF0">
              <w:t xml:space="preserve">Диагноз ИБС. Стенокардия напряжения ФК 2 выставлен на основании жалоб больного на боли в грудной клетке жгучего характера при ходьбе на 200-300 м, подъеме на 2,5 этажа. Боль купируется после приема таблетки нитроглицерина через 3-5 мин; данных анамнеза – боли в грудной клетке беспокоят с 2009 г., когда был госпитализирован в стационар с диагнозом инфаркт миокарда, проведено стентирование ПНА голометаллическим стентом; диагноз ПИКС выставлен на основании данных анамнеза: ОИМ в 2009 г., данных инструментального исследования: снижение ФВ на ЭХО-КГ, гипокинез по передней стенке ЛЖ. ХСН со сниженной ФВ (34%) 2А стадия ФК 2 выставлен на основании жалоб (на одышку характера при ходьбе на 200 м, купируется в покое; на симметричные отеки нижних конечностей к вечеру до нижней 1/3 обеих голеней; на общую слабость), данных анамнеза (присоединение одышки после ОИМ), данных объективного осмотра (отеки нижних конечностей), данных инструментального исследования (снижение ФВ до 34% по данным ЭХО-КГ). Диагноз избыточный вес выставлен на основании данных объективного осмотра (ИМТ); диагноз дислипидемия выставлен на основании данных лабораторных анализов. Диагноз ХБП 2 стадии выставлен на основании данных анамнеза (повышение креатинина более3 месяцев), данных лабораторных анализов (СКФ 57 мл/мин). </w:t>
            </w:r>
          </w:p>
          <w:p w:rsidR="00322F1A" w:rsidRPr="00407AF0" w:rsidRDefault="00322F1A" w:rsidP="002557DC"/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Р2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правильный.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Р1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r w:rsidRPr="00407AF0">
              <w:t xml:space="preserve">Ответ частично правильный или неполный.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отсутствует или неверный.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В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3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Составьте и обоснуйте план дополнительного обследования пациента.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Э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 xml:space="preserve">Пациенту рекомендовано: проведение нагрузочных проб с визуализацией (стресс ЭХО-КГ, сцинтиграфия миокарда в покое и при </w:t>
            </w:r>
            <w:r w:rsidRPr="00407AF0">
              <w:lastRenderedPageBreak/>
              <w:t xml:space="preserve">нагрузке) для того, чтобы оценить перфузию миокарда. При положительных результатах тестов рекомендовано проведение коронарной ангиографии для оценки проходимости стентированного сегмента ПНА и прочих ветвей коронарного русла. Консультация нефролога и УЗ-исследование почек для оценки поражения органа-мишени почек, ЭКДС для оценки наличия атеросклеротических бляшек в экстракраниальных сосудах.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lastRenderedPageBreak/>
              <w:t>Р2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правильный.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Р1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r w:rsidRPr="00407AF0">
              <w:t xml:space="preserve">Ответ частично правильный или неполный.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отсутствует или неверный.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В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4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Опишите Ваш алгоритм лечения пациента. Обоснуйте свой выбор.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Э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Рекомендовано назначение статинов в терапевтической дозе: аторвастатин 20-40 мг, розувастатин 10-20 мг под контролем ФПП, креатинина, КФК. Дозу ацетилсалициловой кислоты необходимо увеличить до терапевтической – 100 мг. Рекомендуется продолжить прием β-блокаторов с целевой ЧСС 60-65 уд/мин. Для устранения застоя по большому кругу кровообращения – применение петлевых и тиазидных диуретиков. С целью профилактики ремоделирования  миокада – блокатора РААС (иАПФ, сартаны). Так как в данном случае у пациента ХСН со сниженной ФВ (&lt;35%) показано назначение антагонистов минералкортикоидных рецепторов (спиронолактон, эплеренон) для предупреждения фиброзирования миокарда.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Р2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правильный.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Р1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r w:rsidRPr="00407AF0">
              <w:t xml:space="preserve">Ответ частично правильный или неполный.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отсутствует или неверный.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В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5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Опишите методы профилактики у данного пациента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Э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 xml:space="preserve">Рекомендован регулярный прием препаратов: Ацетилсалициловой кислоты, статинов/иАПФ, кардиоселективных бета-блокаторов, антагонистов минералкортикоидных рецепторов, диуретиков. Избегать физических и эмоциональных перегрузок, рациональный режим труда и отдыха, дозированные физические нагрузки, контроль принятой и выделенной жидкости, гипохолестериновая диета.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Р2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правильный.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Р1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r w:rsidRPr="00407AF0"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r w:rsidRPr="00407AF0">
              <w:t xml:space="preserve">Ответ частично правильный или неполный. </w:t>
            </w:r>
          </w:p>
        </w:tc>
      </w:tr>
      <w:tr w:rsidR="00322F1A" w:rsidRPr="00407AF0" w:rsidTr="002557DC">
        <w:trPr>
          <w:jc w:val="center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F1A" w:rsidRPr="00407AF0" w:rsidRDefault="00322F1A" w:rsidP="002557DC">
            <w:r w:rsidRPr="00407AF0">
              <w:t>Р0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>-</w:t>
            </w:r>
          </w:p>
        </w:tc>
        <w:tc>
          <w:tcPr>
            <w:tcW w:w="3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2F1A" w:rsidRPr="00407AF0" w:rsidRDefault="00322F1A" w:rsidP="002557DC">
            <w:pPr>
              <w:rPr>
                <w:lang w:val="en-US"/>
              </w:rPr>
            </w:pPr>
            <w:r w:rsidRPr="00407AF0">
              <w:rPr>
                <w:lang w:val="en-US"/>
              </w:rPr>
              <w:t xml:space="preserve">Ответ отсутствует или неверный. </w:t>
            </w:r>
          </w:p>
        </w:tc>
      </w:tr>
    </w:tbl>
    <w:p w:rsidR="00322F1A" w:rsidRDefault="00322F1A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5381D" w:rsidRDefault="0075381D" w:rsidP="0075381D">
      <w:pPr>
        <w:pStyle w:val="a6"/>
        <w:spacing w:line="274" w:lineRule="exact"/>
        <w:jc w:val="both"/>
        <w:rPr>
          <w:b/>
          <w:u w:val="single"/>
        </w:rPr>
      </w:pPr>
      <w:r>
        <w:rPr>
          <w:b/>
          <w:u w:val="single"/>
        </w:rPr>
        <w:t>Итоговая оценка по результатам тестирования, приема практических навыков и собеседования:</w:t>
      </w:r>
    </w:p>
    <w:p w:rsidR="0075381D" w:rsidRDefault="0075381D" w:rsidP="00753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9"/>
        <w:gridCol w:w="694"/>
        <w:gridCol w:w="694"/>
        <w:gridCol w:w="693"/>
        <w:gridCol w:w="726"/>
        <w:gridCol w:w="726"/>
        <w:gridCol w:w="726"/>
        <w:gridCol w:w="726"/>
        <w:gridCol w:w="693"/>
        <w:gridCol w:w="726"/>
        <w:gridCol w:w="726"/>
        <w:gridCol w:w="726"/>
      </w:tblGrid>
      <w:tr w:rsidR="0075381D" w:rsidTr="0075381D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Этапы промежуточной аттестации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75381D" w:rsidTr="0075381D">
        <w:trPr>
          <w:trHeight w:val="11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</w:tr>
      <w:tr w:rsidR="0075381D" w:rsidTr="00753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зачте-но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незач-тено</w:t>
            </w:r>
          </w:p>
        </w:tc>
      </w:tr>
      <w:tr w:rsidR="0075381D" w:rsidTr="00753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 / хор. / отл.</w:t>
            </w:r>
          </w:p>
        </w:tc>
      </w:tr>
      <w:tr w:rsidR="0075381D" w:rsidTr="007538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1D" w:rsidRDefault="0075381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неуд.</w:t>
            </w:r>
          </w:p>
        </w:tc>
      </w:tr>
    </w:tbl>
    <w:p w:rsidR="00286CEF" w:rsidRPr="008B685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8B68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8B685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68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8B685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B6858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B68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8B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68" w:rsidRDefault="00203F68" w:rsidP="00322F1A">
      <w:pPr>
        <w:spacing w:after="0" w:line="240" w:lineRule="auto"/>
      </w:pPr>
      <w:r>
        <w:separator/>
      </w:r>
    </w:p>
  </w:endnote>
  <w:endnote w:type="continuationSeparator" w:id="0">
    <w:p w:rsidR="00203F68" w:rsidRDefault="00203F68" w:rsidP="0032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68" w:rsidRDefault="00203F68" w:rsidP="00322F1A">
      <w:pPr>
        <w:spacing w:after="0" w:line="240" w:lineRule="auto"/>
      </w:pPr>
      <w:r>
        <w:separator/>
      </w:r>
    </w:p>
  </w:footnote>
  <w:footnote w:type="continuationSeparator" w:id="0">
    <w:p w:rsidR="00203F68" w:rsidRDefault="00203F68" w:rsidP="00322F1A">
      <w:pPr>
        <w:spacing w:after="0" w:line="240" w:lineRule="auto"/>
      </w:pPr>
      <w:r>
        <w:continuationSeparator/>
      </w:r>
    </w:p>
  </w:footnote>
  <w:footnote w:id="1">
    <w:p w:rsidR="00322F1A" w:rsidRDefault="00322F1A" w:rsidP="00322F1A">
      <w:pPr>
        <w:pStyle w:val="a9"/>
        <w:spacing w:after="0" w:line="240" w:lineRule="auto"/>
        <w:contextualSpacing/>
      </w:pPr>
      <w:r>
        <w:rPr>
          <w:rStyle w:val="aa"/>
        </w:rPr>
        <w:footnoteRef/>
      </w:r>
      <w:r>
        <w:t xml:space="preserve"> УМ – учебный модуль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606E9D"/>
    <w:multiLevelType w:val="hybridMultilevel"/>
    <w:tmpl w:val="77B2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53D"/>
    <w:multiLevelType w:val="hybridMultilevel"/>
    <w:tmpl w:val="E0F6CE48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abstractNum w:abstractNumId="11" w15:restartNumberingAfterBreak="0">
    <w:nsid w:val="7A95032F"/>
    <w:multiLevelType w:val="hybridMultilevel"/>
    <w:tmpl w:val="C1E4E626"/>
    <w:lvl w:ilvl="0" w:tplc="E58EF7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</w:num>
  <w:num w:numId="5">
    <w:abstractNumId w:val="1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15265C"/>
    <w:rsid w:val="00153B42"/>
    <w:rsid w:val="00203F68"/>
    <w:rsid w:val="00286CEF"/>
    <w:rsid w:val="002F4741"/>
    <w:rsid w:val="003100D4"/>
    <w:rsid w:val="00322F1A"/>
    <w:rsid w:val="00366769"/>
    <w:rsid w:val="00403DF6"/>
    <w:rsid w:val="004450A8"/>
    <w:rsid w:val="004A330E"/>
    <w:rsid w:val="00515B65"/>
    <w:rsid w:val="005F57A0"/>
    <w:rsid w:val="006B64F6"/>
    <w:rsid w:val="0075381D"/>
    <w:rsid w:val="007E20D9"/>
    <w:rsid w:val="008146B2"/>
    <w:rsid w:val="00870497"/>
    <w:rsid w:val="008B4252"/>
    <w:rsid w:val="008B6858"/>
    <w:rsid w:val="008D1B46"/>
    <w:rsid w:val="00922701"/>
    <w:rsid w:val="009F100C"/>
    <w:rsid w:val="00A3788F"/>
    <w:rsid w:val="00A86DFD"/>
    <w:rsid w:val="00AC313B"/>
    <w:rsid w:val="00B531AF"/>
    <w:rsid w:val="00C24F0C"/>
    <w:rsid w:val="00E6233C"/>
    <w:rsid w:val="00EB737C"/>
    <w:rsid w:val="00ED3705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Текст сноски Знак"/>
    <w:aliases w:val="Знак Знак"/>
    <w:link w:val="a9"/>
    <w:locked/>
    <w:rsid w:val="00322F1A"/>
  </w:style>
  <w:style w:type="paragraph" w:styleId="a9">
    <w:name w:val="footnote text"/>
    <w:aliases w:val="Знак"/>
    <w:basedOn w:val="a"/>
    <w:link w:val="a8"/>
    <w:unhideWhenUsed/>
    <w:rsid w:val="00322F1A"/>
    <w:pPr>
      <w:spacing w:line="240" w:lineRule="exact"/>
    </w:pPr>
  </w:style>
  <w:style w:type="character" w:customStyle="1" w:styleId="11">
    <w:name w:val="Текст сноски Знак1"/>
    <w:basedOn w:val="a0"/>
    <w:uiPriority w:val="99"/>
    <w:semiHidden/>
    <w:rsid w:val="00322F1A"/>
    <w:rPr>
      <w:sz w:val="20"/>
      <w:szCs w:val="20"/>
    </w:rPr>
  </w:style>
  <w:style w:type="character" w:styleId="aa">
    <w:name w:val="footnote reference"/>
    <w:unhideWhenUsed/>
    <w:rsid w:val="0032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2025-05-21T15:57:00Z</dcterms:created>
  <dcterms:modified xsi:type="dcterms:W3CDTF">2025-05-21T15:57:00Z</dcterms:modified>
</cp:coreProperties>
</file>